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1" w:rsidRDefault="0091308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13081" w:rsidRDefault="009130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30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081" w:rsidRDefault="00913081">
            <w:pPr>
              <w:pStyle w:val="ConsPlusNormal"/>
            </w:pPr>
            <w:r>
              <w:t>20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081" w:rsidRDefault="00913081">
            <w:pPr>
              <w:pStyle w:val="ConsPlusNormal"/>
              <w:jc w:val="right"/>
            </w:pPr>
            <w:r>
              <w:t>N 71-ЗЗК</w:t>
            </w:r>
          </w:p>
        </w:tc>
      </w:tr>
    </w:tbl>
    <w:p w:rsidR="00913081" w:rsidRDefault="009130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081" w:rsidRDefault="00913081">
      <w:pPr>
        <w:pStyle w:val="ConsPlusNormal"/>
      </w:pPr>
    </w:p>
    <w:p w:rsidR="00913081" w:rsidRDefault="00913081">
      <w:pPr>
        <w:pStyle w:val="ConsPlusTitle"/>
        <w:jc w:val="center"/>
      </w:pPr>
      <w:r>
        <w:t>ЗАБАЙКАЛЬСКИЙ КРАЙ</w:t>
      </w:r>
    </w:p>
    <w:p w:rsidR="00913081" w:rsidRDefault="00913081">
      <w:pPr>
        <w:pStyle w:val="ConsPlusTitle"/>
        <w:jc w:val="center"/>
      </w:pPr>
    </w:p>
    <w:p w:rsidR="00913081" w:rsidRDefault="00913081">
      <w:pPr>
        <w:pStyle w:val="ConsPlusTitle"/>
        <w:jc w:val="center"/>
      </w:pPr>
      <w:r>
        <w:t>ЗАКОН</w:t>
      </w:r>
    </w:p>
    <w:p w:rsidR="00913081" w:rsidRDefault="00913081">
      <w:pPr>
        <w:pStyle w:val="ConsPlusTitle"/>
        <w:jc w:val="center"/>
      </w:pPr>
    </w:p>
    <w:p w:rsidR="00913081" w:rsidRDefault="00913081">
      <w:pPr>
        <w:pStyle w:val="ConsPlusTitle"/>
        <w:jc w:val="center"/>
      </w:pPr>
      <w:r>
        <w:t>О СТАВКАХ НАЛОГА НА ИГОРНЫЙ БИЗНЕС</w:t>
      </w:r>
    </w:p>
    <w:p w:rsidR="00913081" w:rsidRDefault="00913081">
      <w:pPr>
        <w:pStyle w:val="ConsPlusNormal"/>
        <w:jc w:val="center"/>
      </w:pPr>
    </w:p>
    <w:p w:rsidR="00913081" w:rsidRDefault="00913081">
      <w:pPr>
        <w:pStyle w:val="ConsPlusNormal"/>
        <w:jc w:val="right"/>
      </w:pPr>
      <w:proofErr w:type="gramStart"/>
      <w:r>
        <w:t>Принят</w:t>
      </w:r>
      <w:proofErr w:type="gramEnd"/>
    </w:p>
    <w:p w:rsidR="00913081" w:rsidRDefault="00913081">
      <w:pPr>
        <w:pStyle w:val="ConsPlusNormal"/>
        <w:jc w:val="right"/>
      </w:pPr>
      <w:r>
        <w:t>Законодательным Собранием</w:t>
      </w:r>
    </w:p>
    <w:p w:rsidR="00913081" w:rsidRDefault="00913081">
      <w:pPr>
        <w:pStyle w:val="ConsPlusNormal"/>
        <w:jc w:val="right"/>
      </w:pPr>
      <w:r>
        <w:t>Забайкальского края</w:t>
      </w:r>
    </w:p>
    <w:p w:rsidR="00913081" w:rsidRDefault="00913081">
      <w:pPr>
        <w:pStyle w:val="ConsPlusNormal"/>
        <w:jc w:val="right"/>
      </w:pPr>
      <w:r>
        <w:t>17 ноября 2008 года</w:t>
      </w:r>
    </w:p>
    <w:p w:rsidR="00913081" w:rsidRDefault="009130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30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081" w:rsidRDefault="009130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081" w:rsidRDefault="009130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3081" w:rsidRDefault="009130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3081" w:rsidRDefault="0091308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913081" w:rsidRDefault="009130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11.11.2009 </w:t>
            </w:r>
            <w:hyperlink r:id="rId6">
              <w:r>
                <w:rPr>
                  <w:color w:val="0000FF"/>
                </w:rPr>
                <w:t>N 259-ЗЗК</w:t>
              </w:r>
            </w:hyperlink>
            <w:r>
              <w:rPr>
                <w:color w:val="392C69"/>
              </w:rPr>
              <w:t xml:space="preserve">, от 29.03.2012 </w:t>
            </w:r>
            <w:hyperlink r:id="rId7">
              <w:r>
                <w:rPr>
                  <w:color w:val="0000FF"/>
                </w:rPr>
                <w:t>N 643-ЗЗК</w:t>
              </w:r>
            </w:hyperlink>
            <w:r>
              <w:rPr>
                <w:color w:val="392C69"/>
              </w:rPr>
              <w:t xml:space="preserve">, от 27.04.2018 </w:t>
            </w:r>
            <w:hyperlink r:id="rId8">
              <w:r>
                <w:rPr>
                  <w:color w:val="0000FF"/>
                </w:rPr>
                <w:t>N 1590-ЗЗК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081" w:rsidRDefault="00913081">
            <w:pPr>
              <w:pStyle w:val="ConsPlusNormal"/>
            </w:pPr>
          </w:p>
        </w:tc>
      </w:tr>
    </w:tbl>
    <w:p w:rsidR="00913081" w:rsidRDefault="00913081">
      <w:pPr>
        <w:pStyle w:val="ConsPlusNormal"/>
        <w:jc w:val="center"/>
      </w:pPr>
    </w:p>
    <w:p w:rsidR="00913081" w:rsidRDefault="00913081">
      <w:pPr>
        <w:pStyle w:val="ConsPlusNormal"/>
        <w:ind w:firstLine="540"/>
        <w:jc w:val="both"/>
      </w:pPr>
      <w:r>
        <w:t xml:space="preserve">Настоящим Законом края в соответствии со </w:t>
      </w:r>
      <w:hyperlink r:id="rId9">
        <w:r>
          <w:rPr>
            <w:color w:val="0000FF"/>
          </w:rPr>
          <w:t>статьей 369</w:t>
        </w:r>
      </w:hyperlink>
      <w:r>
        <w:t xml:space="preserve"> Налогового кодекса Российской Федерации устанавливаются налоговые ставки по налогу на игорный бизнес на территории Забайкальского края.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Title"/>
        <w:ind w:firstLine="540"/>
        <w:jc w:val="both"/>
        <w:outlineLvl w:val="0"/>
      </w:pPr>
      <w:r>
        <w:t>Статья 1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Normal"/>
        <w:ind w:firstLine="540"/>
        <w:jc w:val="both"/>
      </w:pPr>
      <w:r>
        <w:t>Налоговые ставки для плательщиков налога на игорный бизнес устанавливаются по объектам налогообложения в следующих размерах: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">
        <w:r>
          <w:rPr>
            <w:color w:val="0000FF"/>
          </w:rPr>
          <w:t>Закон</w:t>
        </w:r>
      </w:hyperlink>
      <w:r>
        <w:t xml:space="preserve"> Забайкальского края от 11.11.2009 N 259-ЗЗК;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1">
        <w:r>
          <w:rPr>
            <w:color w:val="0000FF"/>
          </w:rPr>
          <w:t>Закон</w:t>
        </w:r>
      </w:hyperlink>
      <w:r>
        <w:t xml:space="preserve"> Забайкальского края от 11.11.2009 N 259-ЗЗК;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>3) за один процессинговый центр тотализатора - 250 000 рублей.</w:t>
      </w:r>
    </w:p>
    <w:p w:rsidR="00913081" w:rsidRDefault="00913081">
      <w:pPr>
        <w:pStyle w:val="ConsPlusNormal"/>
        <w:jc w:val="both"/>
      </w:pPr>
      <w:r>
        <w:t xml:space="preserve">(в ред. Законов Забайкальского края от 29.03.2012 </w:t>
      </w:r>
      <w:hyperlink r:id="rId12">
        <w:r>
          <w:rPr>
            <w:color w:val="0000FF"/>
          </w:rPr>
          <w:t>N 643-ЗЗК</w:t>
        </w:r>
      </w:hyperlink>
      <w:r>
        <w:t xml:space="preserve">, от 27.04.2018 </w:t>
      </w:r>
      <w:hyperlink r:id="rId13">
        <w:r>
          <w:rPr>
            <w:color w:val="0000FF"/>
          </w:rPr>
          <w:t>N 1590-ЗЗК</w:t>
        </w:r>
      </w:hyperlink>
      <w:r>
        <w:t>)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>4) за один процессинговый центр букмекерской конторы - 250 000 рублей;</w:t>
      </w:r>
    </w:p>
    <w:p w:rsidR="00913081" w:rsidRDefault="0091308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Законом</w:t>
        </w:r>
      </w:hyperlink>
      <w:r>
        <w:t xml:space="preserve"> Забайкальского края от 29.03.2012 N 643-ЗЗК; 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 от 27.04.2018 N 1590-ЗЗК)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>5) за один пункт приема ставок тотализатора - 14 000 рублей;</w:t>
      </w:r>
    </w:p>
    <w:p w:rsidR="00913081" w:rsidRDefault="0091308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Законом</w:t>
        </w:r>
      </w:hyperlink>
      <w:r>
        <w:t xml:space="preserve"> Забайкальского края от 29.03.2012 N 643-ЗЗК; 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 от 27.04.2018 N 1590-ЗЗК)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>6) за один пункт приема ставок букмекерской конторы - 14 000 рублей;</w:t>
      </w:r>
    </w:p>
    <w:p w:rsidR="00913081" w:rsidRDefault="0091308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Законом</w:t>
        </w:r>
      </w:hyperlink>
      <w:r>
        <w:t xml:space="preserve"> Забайкальского края от 29.03.2012 N 643-ЗЗК; 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 от 27.04.2018 N 1590-ЗЗК)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>7) за один процессинговый центр интерактивных ставок тотализатора - 3 000 000 рублей;</w:t>
      </w:r>
    </w:p>
    <w:p w:rsidR="00913081" w:rsidRDefault="0091308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Законом</w:t>
        </w:r>
      </w:hyperlink>
      <w:r>
        <w:t xml:space="preserve"> Забайкальского края от 27.04.2018 N 1590-ЗЗК)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>8) за один процессинговый центр интерактивных ставок букмекерской конторы - 3 000 000 рублей.</w:t>
      </w:r>
    </w:p>
    <w:p w:rsidR="00913081" w:rsidRDefault="00913081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Законом</w:t>
        </w:r>
      </w:hyperlink>
      <w:r>
        <w:t xml:space="preserve"> Забайкальского края от 27.04.2018 N 1590-ЗЗК)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Title"/>
        <w:ind w:firstLine="540"/>
        <w:jc w:val="both"/>
        <w:outlineLvl w:val="0"/>
      </w:pPr>
      <w:r>
        <w:t>Статья 2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Normal"/>
        <w:ind w:firstLine="540"/>
        <w:jc w:val="both"/>
      </w:pPr>
      <w:r>
        <w:t>Признать утратившими силу: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 xml:space="preserve">1) </w:t>
      </w:r>
      <w:hyperlink r:id="rId22">
        <w:r>
          <w:rPr>
            <w:color w:val="0000FF"/>
          </w:rPr>
          <w:t>Закон</w:t>
        </w:r>
      </w:hyperlink>
      <w:r>
        <w:t xml:space="preserve"> Читинской области от 25 ноября 2003 года N 507-ЗЧО "О налоге на игорный бизнес" ("Забайкальский рабочий", 28 ноября 2003 года, N 226);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 xml:space="preserve">2) </w:t>
      </w:r>
      <w:hyperlink r:id="rId23">
        <w:r>
          <w:rPr>
            <w:color w:val="0000FF"/>
          </w:rPr>
          <w:t>Закон</w:t>
        </w:r>
      </w:hyperlink>
      <w:r>
        <w:t xml:space="preserve"> Читинской области от 14 сентября 2005 года N 705-ЗЧО "О внесении изменений в Закон Читинской области "О налоге на игорный бизнес" ("Забайкальский рабочий", 28 сентября 2005 года, N 157);</w:t>
      </w:r>
    </w:p>
    <w:p w:rsidR="00913081" w:rsidRDefault="00913081">
      <w:pPr>
        <w:pStyle w:val="ConsPlusNormal"/>
        <w:spacing w:before="220"/>
        <w:ind w:firstLine="540"/>
        <w:jc w:val="both"/>
      </w:pPr>
      <w:r>
        <w:t xml:space="preserve">3) </w:t>
      </w:r>
      <w:hyperlink r:id="rId24">
        <w:r>
          <w:rPr>
            <w:color w:val="0000FF"/>
          </w:rPr>
          <w:t>Закон</w:t>
        </w:r>
      </w:hyperlink>
      <w:r>
        <w:t xml:space="preserve"> Читинской области от 19 декабря 2007 года N 1051-ЗЧО "О внесении изменений в статью 1 Закона Читинской области "О налоге на игорный бизнес" ("Забайкальский рабочий", 24 декабря 2007 года, N 240).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Title"/>
        <w:ind w:firstLine="540"/>
        <w:jc w:val="both"/>
        <w:outlineLvl w:val="0"/>
      </w:pPr>
      <w:r>
        <w:t>Статья 3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Normal"/>
        <w:ind w:firstLine="540"/>
        <w:jc w:val="both"/>
      </w:pPr>
      <w:r>
        <w:t>Настоящий Закон края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игорный бизнес, и применяется к правоотношениям, возникающим с 1 января 2009 года.</w:t>
      </w:r>
    </w:p>
    <w:p w:rsidR="00913081" w:rsidRDefault="00913081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30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081" w:rsidRDefault="00913081">
            <w:pPr>
              <w:pStyle w:val="ConsPlusNormal"/>
            </w:pPr>
            <w:r>
              <w:t>И.о. Председателя Законодательного</w:t>
            </w:r>
          </w:p>
          <w:p w:rsidR="00913081" w:rsidRDefault="00913081">
            <w:pPr>
              <w:pStyle w:val="ConsPlusNormal"/>
            </w:pPr>
            <w:r>
              <w:t>Забайкальского края</w:t>
            </w:r>
          </w:p>
          <w:p w:rsidR="00913081" w:rsidRDefault="00913081">
            <w:pPr>
              <w:pStyle w:val="ConsPlusNormal"/>
            </w:pPr>
            <w:r>
              <w:t>Д.Ц.ДУГАРОВ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3081" w:rsidRDefault="00913081">
            <w:pPr>
              <w:pStyle w:val="ConsPlusNormal"/>
              <w:jc w:val="right"/>
            </w:pPr>
            <w:r>
              <w:t>Губернатор</w:t>
            </w:r>
          </w:p>
          <w:p w:rsidR="00913081" w:rsidRDefault="00913081">
            <w:pPr>
              <w:pStyle w:val="ConsPlusNormal"/>
              <w:jc w:val="right"/>
            </w:pPr>
            <w:r>
              <w:t>Собрания Забайкальского края</w:t>
            </w:r>
          </w:p>
          <w:p w:rsidR="00913081" w:rsidRDefault="00913081">
            <w:pPr>
              <w:pStyle w:val="ConsPlusNormal"/>
              <w:jc w:val="right"/>
            </w:pPr>
            <w:r>
              <w:t>Р.Ф.ГЕНИАТУЛИН</w:t>
            </w:r>
          </w:p>
        </w:tc>
      </w:tr>
    </w:tbl>
    <w:p w:rsidR="00913081" w:rsidRDefault="00913081">
      <w:pPr>
        <w:pStyle w:val="ConsPlusNormal"/>
        <w:spacing w:before="220"/>
      </w:pPr>
      <w:r>
        <w:t>Чита</w:t>
      </w:r>
    </w:p>
    <w:p w:rsidR="00913081" w:rsidRDefault="00913081">
      <w:pPr>
        <w:pStyle w:val="ConsPlusNormal"/>
        <w:spacing w:before="220"/>
      </w:pPr>
      <w:r>
        <w:t>20 ноября 2008 года</w:t>
      </w:r>
    </w:p>
    <w:p w:rsidR="00913081" w:rsidRDefault="00913081">
      <w:pPr>
        <w:pStyle w:val="ConsPlusNormal"/>
        <w:spacing w:before="220"/>
      </w:pPr>
      <w:r>
        <w:t>N 71-ЗЗК</w:t>
      </w: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Normal"/>
        <w:ind w:firstLine="540"/>
        <w:jc w:val="both"/>
      </w:pPr>
    </w:p>
    <w:p w:rsidR="00913081" w:rsidRDefault="009130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0E2" w:rsidRDefault="004230E2">
      <w:bookmarkStart w:id="0" w:name="_GoBack"/>
      <w:bookmarkEnd w:id="0"/>
    </w:p>
    <w:sectPr w:rsidR="004230E2" w:rsidSect="0092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1"/>
    <w:rsid w:val="004230E2"/>
    <w:rsid w:val="0091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3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3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30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30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31597A3D49B6FDFFFFEFC6DE4F970DC60B80767F11F75A6018EA090AD21352DCDB03AE92272CF8605FD3139F6D7D4AC8F69A60354EF2F84EBFE7071DDeDI" TargetMode="External"/><Relationship Id="rId13" Type="http://schemas.openxmlformats.org/officeDocument/2006/relationships/hyperlink" Target="consultantplus://offline/ref=86C31597A3D49B6FDFFFFEFC6DE4F970DC60B80767F11F75A6018EA090AD21352DCDB03AE92272CF8605FD3139F7D7D4AC8F69A60354EF2F84EBFE7071DDeDI" TargetMode="External"/><Relationship Id="rId18" Type="http://schemas.openxmlformats.org/officeDocument/2006/relationships/hyperlink" Target="consultantplus://offline/ref=86C31597A3D49B6FDFFFFEFC6DE4F970DC60B80767F11A75A6028FA090AD21352DCDB03AE92272CF8605FD3138FED7D4AC8F69A60354EF2F84EBFE7071DDeD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C31597A3D49B6FDFFFFEFC6DE4F970DC60B80767F11F75A6018EA090AD21352DCDB03AE92272CF8605FD3138FBD7D4AC8F69A60354EF2F84EBFE7071DDeDI" TargetMode="External"/><Relationship Id="rId7" Type="http://schemas.openxmlformats.org/officeDocument/2006/relationships/hyperlink" Target="consultantplus://offline/ref=86C31597A3D49B6FDFFFFEFC6DE4F970DC60B80767F11A75A6028FA090AD21352DCDB03AE92272CF8605FD3139F6D7D4AC8F69A60354EF2F84EBFE7071DDeDI" TargetMode="External"/><Relationship Id="rId12" Type="http://schemas.openxmlformats.org/officeDocument/2006/relationships/hyperlink" Target="consultantplus://offline/ref=86C31597A3D49B6FDFFFFEFC6DE4F970DC60B80767F11A75A6028FA090AD21352DCDB03AE92272CF8605FD3139F7D7D4AC8F69A60354EF2F84EBFE7071DDeDI" TargetMode="External"/><Relationship Id="rId17" Type="http://schemas.openxmlformats.org/officeDocument/2006/relationships/hyperlink" Target="consultantplus://offline/ref=86C31597A3D49B6FDFFFFEFC6DE4F970DC60B80767F11F75A6018EA090AD21352DCDB03AE92272CF8605FD3138FFD7D4AC8F69A60354EF2F84EBFE7071DDeD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C31597A3D49B6FDFFFFEFC6DE4F970DC60B80767F11A75A6028FA090AD21352DCDB03AE92272CF8605FD3138FED7D4AC8F69A60354EF2F84EBFE7071DDeDI" TargetMode="External"/><Relationship Id="rId20" Type="http://schemas.openxmlformats.org/officeDocument/2006/relationships/hyperlink" Target="consultantplus://offline/ref=86C31597A3D49B6FDFFFFEFC6DE4F970DC60B80767F11F75A6018EA090AD21352DCDB03AE92272CF8605FD3138FDD7D4AC8F69A60354EF2F84EBFE7071DDe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31597A3D49B6FDFFFFEFC6DE4F970DC60B80767F41F78A409DDF792FC743B28C5E072F96C37C28705FD3932AA8DC4A8C63CA91D56F73180F5FED7e3I" TargetMode="External"/><Relationship Id="rId11" Type="http://schemas.openxmlformats.org/officeDocument/2006/relationships/hyperlink" Target="consultantplus://offline/ref=86C31597A3D49B6FDFFFFEFC6DE4F970DC60B80767F41F78A409DDF792FC743B28C5E072F96C37C28705FD3832AA8DC4A8C63CA91D56F73180F5FED7e3I" TargetMode="External"/><Relationship Id="rId24" Type="http://schemas.openxmlformats.org/officeDocument/2006/relationships/hyperlink" Target="consultantplus://offline/ref=86C31597A3D49B6FDFFFFEFC6DE4F970DC60B8076EFE1D73A954D7FFCBF0763C279AE575E86C36C09905FB2F3BFEDED8e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C31597A3D49B6FDFFFFEFC6DE4F970DC60B80767F11F75A6018EA090AD21352DCDB03AE92272CF8605FD3138FED7D4AC8F69A60354EF2F84EBFE7071DDeDI" TargetMode="External"/><Relationship Id="rId23" Type="http://schemas.openxmlformats.org/officeDocument/2006/relationships/hyperlink" Target="consultantplus://offline/ref=86C31597A3D49B6FDFFFFEFC6DE4F970DC60B80760F51370A954D7FFCBF0763C279AE575E86C36C09905FB2F3BFEDED8e3I" TargetMode="External"/><Relationship Id="rId10" Type="http://schemas.openxmlformats.org/officeDocument/2006/relationships/hyperlink" Target="consultantplus://offline/ref=86C31597A3D49B6FDFFFFEFC6DE4F970DC60B80767F41F78A409DDF792FC743B28C5E072F96C37C28705FD3832AA8DC4A8C63CA91D56F73180F5FED7e3I" TargetMode="External"/><Relationship Id="rId19" Type="http://schemas.openxmlformats.org/officeDocument/2006/relationships/hyperlink" Target="consultantplus://offline/ref=86C31597A3D49B6FDFFFFEFC6DE4F970DC60B80767F11F75A6018EA090AD21352DCDB03AE92272CF8605FD3138FCD7D4AC8F69A60354EF2F84EBFE7071DD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31597A3D49B6FDFFFE0F17B88A578D96FE00B6EF41026FE5686AAC5F57E6C6F8AB930BD6535C3800EA9607DABD180FFD53CAD1D54F12DD8e1I" TargetMode="External"/><Relationship Id="rId14" Type="http://schemas.openxmlformats.org/officeDocument/2006/relationships/hyperlink" Target="consultantplus://offline/ref=86C31597A3D49B6FDFFFFEFC6DE4F970DC60B80767F11A75A6028FA090AD21352DCDB03AE92272CF8605FD3138FED7D4AC8F69A60354EF2F84EBFE7071DDeDI" TargetMode="External"/><Relationship Id="rId22" Type="http://schemas.openxmlformats.org/officeDocument/2006/relationships/hyperlink" Target="consultantplus://offline/ref=86C31597A3D49B6FDFFFFEFC6DE4F970DC60B8076EFE1D78A954D7FFCBF0763C279AE575E86C36C09905FB2F3BFEDED8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Глухих Галина Сергеевна</dc:creator>
  <cp:lastModifiedBy>Глухих Галина Сергеевна</cp:lastModifiedBy>
  <cp:revision>1</cp:revision>
  <dcterms:created xsi:type="dcterms:W3CDTF">2023-06-02T08:29:00Z</dcterms:created>
  <dcterms:modified xsi:type="dcterms:W3CDTF">2023-06-02T08:32:00Z</dcterms:modified>
</cp:coreProperties>
</file>